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3295475A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995890">
        <w:rPr>
          <w:b/>
          <w:bCs/>
          <w:sz w:val="24"/>
          <w:szCs w:val="24"/>
        </w:rPr>
        <w:t>alifornia</w:t>
      </w:r>
      <w:r w:rsidRPr="009529E7">
        <w:rPr>
          <w:b/>
          <w:bCs/>
          <w:sz w:val="24"/>
          <w:szCs w:val="24"/>
        </w:rPr>
        <w:t xml:space="preserve"> </w:t>
      </w:r>
      <w:r w:rsidR="00995890">
        <w:rPr>
          <w:b/>
          <w:bCs/>
          <w:sz w:val="24"/>
          <w:szCs w:val="24"/>
        </w:rPr>
        <w:t>Healthcare Evidence Initiative (</w:t>
      </w:r>
      <w:r w:rsidRPr="009529E7">
        <w:rPr>
          <w:b/>
          <w:bCs/>
          <w:sz w:val="24"/>
          <w:szCs w:val="24"/>
        </w:rPr>
        <w:t>HEI</w:t>
      </w:r>
      <w:r w:rsidR="00995890">
        <w:rPr>
          <w:b/>
          <w:bCs/>
          <w:sz w:val="24"/>
          <w:szCs w:val="24"/>
        </w:rPr>
        <w:t xml:space="preserve">) 3.0 – Use Case </w:t>
      </w:r>
      <w:r>
        <w:rPr>
          <w:b/>
          <w:bCs/>
          <w:sz w:val="24"/>
          <w:szCs w:val="24"/>
        </w:rPr>
        <w:t>Requirements</w:t>
      </w:r>
    </w:p>
    <w:p w:rsidR="009529E7" w:rsidRDefault="009529E7" w14:paraId="0A46363C" w14:textId="6D5F2A26">
      <w:r w:rsidRPr="065933EB">
        <w:rPr>
          <w:u w:val="single"/>
        </w:rPr>
        <w:t>Use Case ID</w:t>
      </w:r>
      <w:r>
        <w:t>:</w:t>
      </w:r>
      <w:r>
        <w:tab/>
      </w:r>
      <w:r w:rsidR="005533B1">
        <w:t>EQT A</w:t>
      </w:r>
      <w:r w:rsidR="002B014B">
        <w:t>2</w:t>
      </w:r>
    </w:p>
    <w:p w:rsidR="004A4BB1" w:rsidRDefault="009529E7" w14:paraId="00E36E6D" w14:textId="0739E61A">
      <w:pPr>
        <w:rPr>
          <w:u w:val="single"/>
        </w:rPr>
      </w:pPr>
      <w:r w:rsidRPr="065933EB">
        <w:rPr>
          <w:u w:val="single"/>
        </w:rPr>
        <w:t>Title</w:t>
      </w:r>
      <w:proofErr w:type="gramStart"/>
      <w:r w:rsidR="00116FAD">
        <w:t>:</w:t>
      </w:r>
      <w:r>
        <w:tab/>
      </w:r>
      <w:r>
        <w:tab/>
      </w:r>
      <w:r w:rsidRPr="065933EB" w:rsidR="002B014B">
        <w:rPr>
          <w:rStyle w:val="ui-provider"/>
        </w:rPr>
        <w:t>Total</w:t>
      </w:r>
      <w:proofErr w:type="gramEnd"/>
      <w:r w:rsidRPr="065933EB" w:rsidR="002B014B">
        <w:rPr>
          <w:rStyle w:val="ui-provider"/>
        </w:rPr>
        <w:t xml:space="preserve"> </w:t>
      </w:r>
      <w:r w:rsidRPr="065933EB" w:rsidR="00AD3EDB">
        <w:rPr>
          <w:rStyle w:val="ui-provider"/>
        </w:rPr>
        <w:t>Cost of Care</w:t>
      </w:r>
    </w:p>
    <w:p w:rsidR="009529E7" w:rsidP="006B01A5" w:rsidRDefault="009529E7" w14:paraId="6D75D1AD" w14:textId="7DB46BF8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:rsidR="00CD1244" w:rsidRDefault="00B6020B" w14:paraId="54FE0809" w14:textId="133548ED">
      <w:r>
        <w:t>Total</w:t>
      </w:r>
      <w:r w:rsidR="008954CA">
        <w:t xml:space="preserve"> Cost of Care (TCOC) models are used throughout the </w:t>
      </w:r>
      <w:r w:rsidR="006435BA">
        <w:t>health care industry</w:t>
      </w:r>
      <w:r w:rsidR="00DD1F40">
        <w:t xml:space="preserve"> and </w:t>
      </w:r>
      <w:r w:rsidR="005F5D2B">
        <w:t xml:space="preserve">generally form the underpinnings of </w:t>
      </w:r>
      <w:r w:rsidR="006E5131">
        <w:t xml:space="preserve">the cost portion of </w:t>
      </w:r>
      <w:r w:rsidR="005F5D2B">
        <w:t>Alternative Payment Models</w:t>
      </w:r>
      <w:r w:rsidR="00DB0BC2">
        <w:t xml:space="preserve"> </w:t>
      </w:r>
      <w:r w:rsidR="00B755EF">
        <w:t xml:space="preserve">(APMs) </w:t>
      </w:r>
      <w:r w:rsidR="00DB0BC2">
        <w:t xml:space="preserve">that have proliferated over the </w:t>
      </w:r>
      <w:r w:rsidR="008B299C">
        <w:t xml:space="preserve">past </w:t>
      </w:r>
      <w:r w:rsidR="002A007B">
        <w:t>fifteen years.</w:t>
      </w:r>
      <w:r w:rsidR="008954CA">
        <w:t xml:space="preserve"> </w:t>
      </w:r>
      <w:r>
        <w:t xml:space="preserve"> </w:t>
      </w:r>
      <w:r w:rsidR="00B239EB">
        <w:t>A major focus of Covered C</w:t>
      </w:r>
      <w:r w:rsidR="00995890">
        <w:t>alifornia’s</w:t>
      </w:r>
      <w:r w:rsidR="00B239EB">
        <w:t xml:space="preserve"> </w:t>
      </w:r>
      <w:r w:rsidR="00B755EF">
        <w:t>Equity, Quality &amp; Transformation Division (</w:t>
      </w:r>
      <w:r w:rsidR="00B239EB">
        <w:t>EQT</w:t>
      </w:r>
      <w:r w:rsidR="00B755EF">
        <w:t>)</w:t>
      </w:r>
      <w:r w:rsidR="00B239EB">
        <w:t xml:space="preserve"> is to develop a framework for measuring </w:t>
      </w:r>
      <w:r w:rsidR="0096745C">
        <w:t xml:space="preserve">a </w:t>
      </w:r>
      <w:r w:rsidR="00B755EF">
        <w:t>Qualified Health Plan (</w:t>
      </w:r>
      <w:r w:rsidR="0096745C">
        <w:t>QHP</w:t>
      </w:r>
      <w:r w:rsidR="00B755EF">
        <w:t>)</w:t>
      </w:r>
      <w:r w:rsidR="0096745C">
        <w:t xml:space="preserve"> </w:t>
      </w:r>
      <w:r w:rsidR="00D403C5">
        <w:t>TCOC</w:t>
      </w:r>
      <w:r w:rsidR="00CA22C0">
        <w:t xml:space="preserve"> </w:t>
      </w:r>
      <w:r w:rsidR="004E3B18">
        <w:t xml:space="preserve">associated with providing care to </w:t>
      </w:r>
      <w:r w:rsidR="00DA10E6">
        <w:t>Covered C</w:t>
      </w:r>
      <w:r w:rsidR="00995890">
        <w:t>alifornia</w:t>
      </w:r>
      <w:r w:rsidR="00DA10E6">
        <w:t xml:space="preserve"> members</w:t>
      </w:r>
      <w:r w:rsidR="00922ADC">
        <w:t>.  This metric</w:t>
      </w:r>
      <w:r w:rsidR="00DA10E6">
        <w:t xml:space="preserve"> is critical to </w:t>
      </w:r>
      <w:r w:rsidR="004E3B18">
        <w:t>many</w:t>
      </w:r>
      <w:r w:rsidR="00DA10E6">
        <w:t xml:space="preserve"> </w:t>
      </w:r>
      <w:r w:rsidR="003707B1">
        <w:t>Covered C</w:t>
      </w:r>
      <w:r w:rsidR="00995890">
        <w:t>alifornia</w:t>
      </w:r>
      <w:r w:rsidR="003707B1">
        <w:t xml:space="preserve"> </w:t>
      </w:r>
      <w:r w:rsidR="00DA10E6">
        <w:t xml:space="preserve">initiatives, </w:t>
      </w:r>
      <w:r w:rsidR="003707B1">
        <w:t xml:space="preserve">such as </w:t>
      </w:r>
      <w:r w:rsidR="00F40E19">
        <w:t>support</w:t>
      </w:r>
      <w:r w:rsidR="003707B1">
        <w:t>ing</w:t>
      </w:r>
      <w:r w:rsidR="00F40E19">
        <w:t xml:space="preserve"> </w:t>
      </w:r>
      <w:r w:rsidR="00610E93">
        <w:t xml:space="preserve">annual rate negotiations </w:t>
      </w:r>
      <w:r w:rsidR="002F2AC9">
        <w:t>(trend in underlying cost</w:t>
      </w:r>
      <w:r w:rsidR="00EA0C90">
        <w:t xml:space="preserve"> vs</w:t>
      </w:r>
      <w:r w:rsidR="00995890">
        <w:t>.</w:t>
      </w:r>
      <w:r w:rsidR="00EA0C90">
        <w:t xml:space="preserve"> premium increases</w:t>
      </w:r>
      <w:r w:rsidR="002F2AC9">
        <w:t>)</w:t>
      </w:r>
      <w:r w:rsidR="7B61EF59">
        <w:t>,</w:t>
      </w:r>
      <w:r w:rsidR="2F0C7094">
        <w:t xml:space="preserve"> </w:t>
      </w:r>
      <w:r w:rsidR="00F40E19">
        <w:t>serv</w:t>
      </w:r>
      <w:r w:rsidR="003707B1">
        <w:t>ing</w:t>
      </w:r>
      <w:r w:rsidR="00F40E19">
        <w:t xml:space="preserve"> as </w:t>
      </w:r>
      <w:r w:rsidR="00417AE2">
        <w:t>a</w:t>
      </w:r>
      <w:r w:rsidR="00A239CB">
        <w:t xml:space="preserve"> total spend </w:t>
      </w:r>
      <w:r w:rsidR="00B755EF">
        <w:t>“</w:t>
      </w:r>
      <w:r w:rsidR="00A239CB">
        <w:t>denominator</w:t>
      </w:r>
      <w:r w:rsidR="00B755EF">
        <w:t>”</w:t>
      </w:r>
      <w:r w:rsidR="00A239CB">
        <w:t xml:space="preserve"> </w:t>
      </w:r>
      <w:r w:rsidR="009909FC">
        <w:t xml:space="preserve">for various </w:t>
      </w:r>
      <w:r w:rsidR="004E03DF">
        <w:t>measures related to % of total spend by type of care</w:t>
      </w:r>
      <w:r w:rsidR="001F21A7">
        <w:t xml:space="preserve"> (such as primary care and behavioral health spend)</w:t>
      </w:r>
      <w:r w:rsidR="316655C8">
        <w:t>, and identifying and understanding outliers in overall spend or in specific service categories</w:t>
      </w:r>
      <w:r w:rsidR="00A63493">
        <w:t>.</w:t>
      </w:r>
    </w:p>
    <w:p w:rsidR="00882D34" w:rsidRDefault="00711DA5" w14:paraId="3AF69276" w14:textId="468C3F0C">
      <w:r>
        <w:t>The Covered C</w:t>
      </w:r>
      <w:r w:rsidR="00267E04">
        <w:t>alifornia</w:t>
      </w:r>
      <w:r>
        <w:t xml:space="preserve"> TCOC measure </w:t>
      </w:r>
      <w:r w:rsidR="00D40017">
        <w:t xml:space="preserve">is </w:t>
      </w:r>
      <w:r w:rsidR="00BF360A">
        <w:t xml:space="preserve">defined as the sum of allowed </w:t>
      </w:r>
      <w:r w:rsidR="00FE6827">
        <w:t xml:space="preserve">(negotiated) charges for </w:t>
      </w:r>
      <w:r w:rsidR="00B755EF">
        <w:t>fee-for-service</w:t>
      </w:r>
      <w:r w:rsidR="00FE6827">
        <w:t xml:space="preserve"> </w:t>
      </w:r>
      <w:r w:rsidR="00C70403">
        <w:t xml:space="preserve">medical and pharmacy </w:t>
      </w:r>
      <w:r w:rsidR="00FE6827">
        <w:t>claims and monthly capitation payments</w:t>
      </w:r>
      <w:r w:rsidR="00A96622">
        <w:t xml:space="preserve">.  Each of these components </w:t>
      </w:r>
      <w:r w:rsidR="00267E04">
        <w:t>is</w:t>
      </w:r>
      <w:r w:rsidR="00A96622">
        <w:t xml:space="preserve"> </w:t>
      </w:r>
      <w:r w:rsidR="00AC1571">
        <w:t>derived at the individual level</w:t>
      </w:r>
      <w:r w:rsidR="00212800">
        <w:t>, so a requirement of this use case is that health plans submi</w:t>
      </w:r>
      <w:r w:rsidR="00882D34">
        <w:t>t</w:t>
      </w:r>
      <w:r w:rsidR="00A067BF">
        <w:t xml:space="preserve">, and </w:t>
      </w:r>
      <w:r w:rsidR="00267E04">
        <w:t>HEI 3.0</w:t>
      </w:r>
      <w:r w:rsidR="00A067BF">
        <w:t xml:space="preserve"> </w:t>
      </w:r>
      <w:r w:rsidR="00267E04">
        <w:t>makes</w:t>
      </w:r>
      <w:r w:rsidR="00A067BF">
        <w:t xml:space="preserve"> available</w:t>
      </w:r>
      <w:r w:rsidR="00882D34">
        <w:t>:</w:t>
      </w:r>
    </w:p>
    <w:p w:rsidR="00B56664" w:rsidP="00B755EF" w:rsidRDefault="00882D34" w14:paraId="3EF704BA" w14:textId="40B8E03F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</w:pPr>
      <w:r>
        <w:t>Monthly member</w:t>
      </w:r>
      <w:r w:rsidR="00FF17AD">
        <w:t xml:space="preserve"> level capitation for each </w:t>
      </w:r>
      <w:r w:rsidR="00B20B63">
        <w:t>entity receiving capitation payments for that member</w:t>
      </w:r>
      <w:r w:rsidR="00652401">
        <w:t>, including a</w:t>
      </w:r>
      <w:r w:rsidR="000E1C64">
        <w:t xml:space="preserve"> descriptor </w:t>
      </w:r>
      <w:r w:rsidR="00267E04">
        <w:t>like</w:t>
      </w:r>
      <w:r w:rsidR="00554F49">
        <w:t xml:space="preserve"> </w:t>
      </w:r>
      <w:r w:rsidR="00C358D5">
        <w:t xml:space="preserve">that used by </w:t>
      </w:r>
      <w:r w:rsidR="00267E04">
        <w:t>HEI 2.0</w:t>
      </w:r>
      <w:r w:rsidR="00C358D5">
        <w:t xml:space="preserve"> or IHA </w:t>
      </w:r>
      <w:r w:rsidR="00387654">
        <w:t xml:space="preserve">summarizing the types of services </w:t>
      </w:r>
      <w:r w:rsidR="000E1C64">
        <w:t>covered by that specific capitation agreement</w:t>
      </w:r>
      <w:r w:rsidR="004B29A4">
        <w:t xml:space="preserve"> (all professional services, mental health, etc.)</w:t>
      </w:r>
      <w:r w:rsidR="00AF7167">
        <w:t xml:space="preserve">.  </w:t>
      </w:r>
    </w:p>
    <w:p w:rsidR="00CE7CCC" w:rsidP="00B755EF" w:rsidRDefault="00ED47D5" w14:paraId="4867F4EE" w14:textId="27529378">
      <w:pPr>
        <w:pStyle w:val="ListParagraph"/>
        <w:numPr>
          <w:ilvl w:val="0"/>
          <w:numId w:val="1"/>
        </w:numPr>
        <w:spacing w:before="120" w:after="240" w:line="240" w:lineRule="auto"/>
        <w:contextualSpacing w:val="0"/>
      </w:pPr>
      <w:r>
        <w:t>S</w:t>
      </w:r>
      <w:r w:rsidR="00882D34">
        <w:t>ervice line level claims data with reliable indicator</w:t>
      </w:r>
      <w:r w:rsidR="00267E04">
        <w:t>s</w:t>
      </w:r>
      <w:r>
        <w:t xml:space="preserve"> </w:t>
      </w:r>
      <w:r w:rsidR="00267E04">
        <w:t xml:space="preserve">of </w:t>
      </w:r>
      <w:r>
        <w:t xml:space="preserve">which services </w:t>
      </w:r>
      <w:r w:rsidR="00CA24EC">
        <w:t xml:space="preserve">(encounters) </w:t>
      </w:r>
      <w:r>
        <w:t xml:space="preserve">are covered by </w:t>
      </w:r>
      <w:r w:rsidR="00CA24EC">
        <w:t xml:space="preserve">a capitation payment to that provider per the </w:t>
      </w:r>
      <w:r w:rsidR="004E2487">
        <w:t xml:space="preserve">Division of Financial Responsibility (DOFR) agreement </w:t>
      </w:r>
      <w:r w:rsidR="00B14870">
        <w:t>between the provider and the health plan.</w:t>
      </w:r>
    </w:p>
    <w:p w:rsidR="00424D12" w:rsidP="00424D12" w:rsidRDefault="00424D12" w14:paraId="436FDB1A" w14:textId="7DFD501E">
      <w:r>
        <w:t xml:space="preserve">While health plans </w:t>
      </w:r>
      <w:r w:rsidR="0090766B">
        <w:t xml:space="preserve">often </w:t>
      </w:r>
      <w:r w:rsidR="00D70572">
        <w:t xml:space="preserve">self-report these totals on a statewide </w:t>
      </w:r>
      <w:r w:rsidR="00056A62">
        <w:t xml:space="preserve">product level to other agencies and regulators, </w:t>
      </w:r>
      <w:r w:rsidR="00000350">
        <w:t>it is critical to Covered C</w:t>
      </w:r>
      <w:r w:rsidR="00267E04">
        <w:t>alifornia</w:t>
      </w:r>
      <w:r w:rsidR="00000350">
        <w:t xml:space="preserve"> that these data are </w:t>
      </w:r>
      <w:r w:rsidR="00B572A6">
        <w:t>available at the individual level</w:t>
      </w:r>
      <w:r w:rsidR="00F6586C">
        <w:t xml:space="preserve"> to allow for CalHEERS linkage and member attribution</w:t>
      </w:r>
      <w:r w:rsidR="004A6355">
        <w:t>, and support more detailed analysis</w:t>
      </w:r>
      <w:r w:rsidR="000774EF">
        <w:t xml:space="preserve"> as noted below.</w:t>
      </w:r>
    </w:p>
    <w:p w:rsidRPr="00535EC9" w:rsidR="000774EF" w:rsidP="00424D12" w:rsidRDefault="000774EF" w14:paraId="423156B2" w14:textId="7DD3A52C">
      <w:r w:rsidR="000774EF">
        <w:rPr/>
        <w:t>Covered C</w:t>
      </w:r>
      <w:r w:rsidR="00267E04">
        <w:rPr/>
        <w:t>alifornia</w:t>
      </w:r>
      <w:r w:rsidR="000774EF">
        <w:rPr/>
        <w:t xml:space="preserve"> is also </w:t>
      </w:r>
      <w:r w:rsidR="00C46BE4">
        <w:rPr/>
        <w:t>consulting</w:t>
      </w:r>
      <w:r w:rsidR="000774EF">
        <w:rPr/>
        <w:t xml:space="preserve"> with</w:t>
      </w:r>
      <w:r w:rsidR="00B755EF">
        <w:rPr/>
        <w:t xml:space="preserve"> the California Dept. of Health Care Access and Information</w:t>
      </w:r>
      <w:r w:rsidR="000774EF">
        <w:rPr/>
        <w:t xml:space="preserve"> </w:t>
      </w:r>
      <w:r w:rsidR="00B755EF">
        <w:rPr/>
        <w:t>(</w:t>
      </w:r>
      <w:r w:rsidR="000774EF">
        <w:rPr/>
        <w:t>HCAI</w:t>
      </w:r>
      <w:r w:rsidR="00B755EF">
        <w:rPr/>
        <w:t>)</w:t>
      </w:r>
      <w:r w:rsidR="000774EF">
        <w:rPr/>
        <w:t xml:space="preserve"> </w:t>
      </w:r>
      <w:r w:rsidR="00D84B56">
        <w:rPr/>
        <w:t>on Alternative Payment Model data submissions from health plans</w:t>
      </w:r>
      <w:r w:rsidR="00AF54DE">
        <w:rPr/>
        <w:t>, and as this initiative progresses Covered C</w:t>
      </w:r>
      <w:r w:rsidR="00267E04">
        <w:rPr/>
        <w:t>alifornia</w:t>
      </w:r>
      <w:r w:rsidR="00AF54DE">
        <w:rPr/>
        <w:t xml:space="preserve"> would like to ensure that </w:t>
      </w:r>
      <w:r w:rsidR="000550E3">
        <w:rPr/>
        <w:t>APM payments are submitted at levels that allow for them to be included in our TCOC models.</w:t>
      </w:r>
      <w:r w:rsidR="003E0519">
        <w:rPr/>
        <w:t xml:space="preserve"> </w:t>
      </w:r>
      <w:r w:rsidR="3F09F305">
        <w:rPr/>
        <w:t xml:space="preserve"> </w:t>
      </w:r>
      <w:r w:rsidR="008A3ED7">
        <w:rPr/>
        <w:t>Proposer</w:t>
      </w:r>
      <w:r w:rsidR="008A3ED7">
        <w:rPr/>
        <w:t xml:space="preserve"> mu</w:t>
      </w:r>
      <w:r w:rsidR="008A3ED7">
        <w:rPr/>
        <w:t xml:space="preserve">st be able to incorporate APM payments into the HEI </w:t>
      </w:r>
      <w:r w:rsidR="161C90DA">
        <w:rPr/>
        <w:t xml:space="preserve">3.0 </w:t>
      </w:r>
      <w:r w:rsidR="008A3ED7">
        <w:rPr/>
        <w:t xml:space="preserve">database and provide similar reporting </w:t>
      </w:r>
      <w:r w:rsidR="01B2B198">
        <w:rPr/>
        <w:t>for</w:t>
      </w:r>
      <w:r w:rsidR="008A3ED7">
        <w:rPr/>
        <w:t xml:space="preserve"> the capitation </w:t>
      </w:r>
      <w:r w:rsidR="00553181">
        <w:rPr/>
        <w:t>payments.</w:t>
      </w:r>
    </w:p>
    <w:p w:rsidR="002F4892" w:rsidP="006B01A5" w:rsidRDefault="009529E7" w14:paraId="015E03DB" w14:textId="06D5D94D">
      <w:pPr>
        <w:keepNext/>
        <w:spacing w:before="240" w:after="120" w:line="240" w:lineRule="auto"/>
      </w:pPr>
      <w:r w:rsidRPr="4A28396E">
        <w:rPr>
          <w:u w:val="single"/>
        </w:rPr>
        <w:t>Unit(s) of Analysis</w:t>
      </w:r>
      <w:r>
        <w:tab/>
      </w:r>
    </w:p>
    <w:p w:rsidR="009529E7" w:rsidRDefault="00E50288" w14:paraId="5BE731D6" w14:textId="581F0089">
      <w:r>
        <w:t xml:space="preserve">Proposer will link on-Exchange individual market claims / encounters and capitation data to </w:t>
      </w:r>
      <w:r w:rsidR="00BD1568">
        <w:t xml:space="preserve">CalHEERS </w:t>
      </w:r>
      <w:r>
        <w:t xml:space="preserve">member </w:t>
      </w:r>
      <w:r w:rsidR="00BD1568">
        <w:t xml:space="preserve">data </w:t>
      </w:r>
      <w:r>
        <w:t>to obtain individual level member</w:t>
      </w:r>
      <w:r w:rsidR="007F22C9">
        <w:t xml:space="preserve"> attributes</w:t>
      </w:r>
      <w:r>
        <w:rPr>
          <w:rStyle w:val="FootnoteReference"/>
        </w:rPr>
        <w:footnoteReference w:id="1"/>
      </w:r>
      <w:r w:rsidR="00BD1568">
        <w:t xml:space="preserve">, </w:t>
      </w:r>
      <w:r>
        <w:t>after which the Proposer will summarize</w:t>
      </w:r>
      <w:r w:rsidR="00BD1568">
        <w:t xml:space="preserve"> </w:t>
      </w:r>
      <w:r w:rsidR="00BD1568">
        <w:lastRenderedPageBreak/>
        <w:t xml:space="preserve">data at the </w:t>
      </w:r>
      <w:r>
        <w:t xml:space="preserve">QHP / </w:t>
      </w:r>
      <w:r w:rsidR="00BD1568">
        <w:t xml:space="preserve">product </w:t>
      </w:r>
      <w:r w:rsidR="00691517">
        <w:t xml:space="preserve">level </w:t>
      </w:r>
      <w:r w:rsidR="00E63BF6">
        <w:t>overall</w:t>
      </w:r>
      <w:r w:rsidR="005372F0">
        <w:t xml:space="preserve">.  More detailed analysis will be done </w:t>
      </w:r>
      <w:r w:rsidR="005A7F72">
        <w:t xml:space="preserve">on </w:t>
      </w:r>
      <w:r w:rsidR="00D62EC7">
        <w:t xml:space="preserve">CalHEERS (region, tier, race/ethnicity, etc.) and </w:t>
      </w:r>
      <w:r w:rsidR="00691517">
        <w:t>QHP Issuer data</w:t>
      </w:r>
      <w:r w:rsidR="005A7F72">
        <w:t xml:space="preserve"> (</w:t>
      </w:r>
      <w:r w:rsidR="00156232">
        <w:t xml:space="preserve">service, </w:t>
      </w:r>
      <w:r w:rsidR="00ED4A78">
        <w:t xml:space="preserve">provider type, </w:t>
      </w:r>
      <w:r w:rsidR="004620A3">
        <w:t xml:space="preserve">payment type, </w:t>
      </w:r>
      <w:r w:rsidR="00156232">
        <w:t xml:space="preserve">etc.), requiring </w:t>
      </w:r>
      <w:r w:rsidR="004620A3">
        <w:t>individu</w:t>
      </w:r>
      <w:r w:rsidR="00ED4A78">
        <w:t>al level analytic datasets.</w:t>
      </w:r>
    </w:p>
    <w:p w:rsidRPr="009529E7" w:rsidR="009529E7" w:rsidP="006B01A5" w:rsidRDefault="009529E7" w14:paraId="181A47D2" w14:textId="62D1C311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>Output from H</w:t>
      </w:r>
      <w:r w:rsidR="00691517">
        <w:rPr>
          <w:u w:val="single"/>
        </w:rPr>
        <w:t>EI 3.0</w:t>
      </w:r>
    </w:p>
    <w:p w:rsidR="00FA20A5" w:rsidP="4A28396E" w:rsidRDefault="00691517" w14:paraId="15866E94" w14:textId="409711B8">
      <w:r w:rsidR="4A0B49D4">
        <w:rPr/>
        <w:t>Most of the analysis can occur within either the HEI 3.0 analytic environment or within Covered California’s own analytic environment(s) based on receipt of extract files</w:t>
      </w:r>
      <w:r w:rsidR="4A0B49D4">
        <w:rPr/>
        <w:t>.</w:t>
      </w:r>
      <w:r w:rsidR="6F548AA7">
        <w:rPr/>
        <w:t xml:space="preserve">  </w:t>
      </w:r>
      <w:r w:rsidR="6F548AA7">
        <w:rPr/>
        <w:t xml:space="preserve">Output may consist of sequential data files, relational database files, MS </w:t>
      </w:r>
      <w:r w:rsidR="6F548AA7">
        <w:rPr/>
        <w:t>Excel</w:t>
      </w:r>
      <w:r w:rsidR="6F548AA7">
        <w:rPr/>
        <w:t xml:space="preserve"> or similar files, etc</w:t>
      </w:r>
      <w:r w:rsidR="19FD660A">
        <w:rPr/>
        <w:t>.</w:t>
      </w:r>
    </w:p>
    <w:p w:rsidRPr="009529E7" w:rsidR="009529E7" w:rsidP="006B01A5" w:rsidRDefault="009529E7" w14:paraId="6D9EA77F" w14:textId="67F2465F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691517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:rsidR="009529E7" w:rsidP="009529E7" w:rsidRDefault="00691517" w14:paraId="6D0FBE72" w14:textId="6A623BDD">
      <w:r>
        <w:t xml:space="preserve">Data manipulation / extraction from HEI 3.0 database, with alternatives for the proportion of resulting analysis occurring within either </w:t>
      </w:r>
      <w:r w:rsidR="000803F1">
        <w:t xml:space="preserve">an analytic environment provided by the </w:t>
      </w:r>
      <w:r w:rsidR="00561719">
        <w:t>Proposer</w:t>
      </w:r>
      <w:r w:rsidR="000803F1">
        <w:t xml:space="preserve"> for Covered California’s use OR </w:t>
      </w:r>
      <w:r>
        <w:t>Covered California’s own analytic environment(s).</w:t>
      </w:r>
    </w:p>
    <w:p w:rsidRPr="009529E7" w:rsidR="009529E7" w:rsidP="006B01A5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Timing/Frequency</w:t>
      </w:r>
    </w:p>
    <w:p w:rsidR="00E26D90" w:rsidP="4A28396E" w:rsidRDefault="00E26D90" w14:paraId="4909FE88" w14:textId="510205A7">
      <w:r>
        <w:t xml:space="preserve">Annually </w:t>
      </w:r>
      <w:r w:rsidR="75E2DE39">
        <w:t xml:space="preserve">after the </w:t>
      </w:r>
      <w:r w:rsidR="3A6A27AD">
        <w:t xml:space="preserve">incurred </w:t>
      </w:r>
      <w:r w:rsidR="75E2DE39">
        <w:t xml:space="preserve">claims data </w:t>
      </w:r>
      <w:r w:rsidR="260594EC">
        <w:t>from</w:t>
      </w:r>
      <w:r w:rsidR="75E2DE39">
        <w:t xml:space="preserve"> the previous plan year </w:t>
      </w:r>
      <w:r w:rsidR="2A169DD4">
        <w:t>ha</w:t>
      </w:r>
      <w:r w:rsidR="000803F1">
        <w:t>ve</w:t>
      </w:r>
      <w:r w:rsidR="2A169DD4">
        <w:t xml:space="preserve"> settled,</w:t>
      </w:r>
      <w:r w:rsidR="00EF23B4">
        <w:t xml:space="preserve"> with work starting in April/May and running through </w:t>
      </w:r>
      <w:r w:rsidR="009E1263">
        <w:t xml:space="preserve">October/November when </w:t>
      </w:r>
      <w:r w:rsidR="00691517">
        <w:t xml:space="preserve">Covered California publishes </w:t>
      </w:r>
      <w:r w:rsidR="009E1263">
        <w:t>the final report.</w:t>
      </w:r>
    </w:p>
    <w:p w:rsidRPr="009529E7" w:rsidR="009529E7" w:rsidP="006B01A5" w:rsidRDefault="009529E7" w14:paraId="119CFA82" w14:textId="4C614AB0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:rsidR="00687405" w:rsidP="00687405" w:rsidRDefault="00687405" w14:paraId="58286715" w14:textId="672C9A14">
      <w:r>
        <w:t xml:space="preserve">Access to individual </w:t>
      </w:r>
      <w:r w:rsidR="001C3934">
        <w:t xml:space="preserve">member </w:t>
      </w:r>
      <w:r>
        <w:t xml:space="preserve">level data will be limited to </w:t>
      </w:r>
      <w:r w:rsidR="7DF40E90">
        <w:t xml:space="preserve">only a few designated Proposer and </w:t>
      </w:r>
      <w:r>
        <w:t xml:space="preserve">Covered California analysts.  Covered California or the </w:t>
      </w:r>
      <w:r w:rsidR="00561719">
        <w:t>Proposer</w:t>
      </w:r>
      <w:r>
        <w:t xml:space="preserve"> will provide summary results to QHP Issuers, and the </w:t>
      </w:r>
      <w:r w:rsidR="00561719">
        <w:t>Proposer</w:t>
      </w:r>
      <w:r>
        <w:t xml:space="preserve"> and QHP Issuers may need to research individual level discrepancies to reconcile HEI 3.0 vs. QHP Issuer results.</w:t>
      </w:r>
    </w:p>
    <w:p w:rsidRPr="00134CE7" w:rsidR="009529E7" w:rsidP="006B01A5" w:rsidRDefault="009529E7" w14:paraId="55F78A0F" w14:textId="7813A98D">
      <w:pPr>
        <w:keepNext/>
        <w:spacing w:before="240" w:after="120" w:line="240" w:lineRule="auto"/>
        <w:rPr>
          <w:u w:val="single"/>
        </w:rPr>
      </w:pPr>
      <w:r w:rsidRPr="00134CE7">
        <w:rPr>
          <w:u w:val="single"/>
        </w:rPr>
        <w:t>Data Release</w:t>
      </w:r>
    </w:p>
    <w:p w:rsidR="002B0FA7" w:rsidP="002B0FA7" w:rsidRDefault="002B0FA7" w14:paraId="4C7F8987" w14:textId="75136CF8">
      <w:r w:rsidR="41F6CFB7">
        <w:rPr/>
        <w:t>Covered California will publish summary results by QHP / product and member demographic data on its HBEX website.</w:t>
      </w:r>
    </w:p>
    <w:p w:rsidRPr="00691517" w:rsidR="00691517" w:rsidP="6EDA62D0" w:rsidRDefault="00691517" w14:paraId="0FA85A56" w14:textId="0A5CD310">
      <w:pPr>
        <w:pStyle w:val="Normal"/>
        <w:spacing w:before="240" w:after="120" w:line="240" w:lineRule="auto"/>
        <w:rPr>
          <w:u w:val="single"/>
        </w:rPr>
      </w:pPr>
    </w:p>
    <w:sectPr w:rsidRPr="00691517" w:rsidR="00691517"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975DE" w:rsidP="009B2C0E" w:rsidRDefault="006975DE" w14:paraId="32708DFD" w14:textId="77777777">
      <w:pPr>
        <w:spacing w:after="0" w:line="240" w:lineRule="auto"/>
      </w:pPr>
      <w:r>
        <w:separator/>
      </w:r>
    </w:p>
  </w:endnote>
  <w:endnote w:type="continuationSeparator" w:id="0">
    <w:p w:rsidR="006975DE" w:rsidP="009B2C0E" w:rsidRDefault="006975DE" w14:paraId="6AC4E6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B2C0E" w:rsidR="009B2C0E" w:rsidP="009B2C0E" w:rsidRDefault="009B2C0E" w14:paraId="31EC46D9" w14:textId="6DF36FFC">
    <w:pPr>
      <w:pStyle w:val="Footer"/>
      <w:jc w:val="center"/>
      <w:rPr>
        <w:rFonts w:cstheme="minorHAnsi"/>
      </w:rPr>
    </w:pPr>
    <w:r w:rsidRPr="009B2C0E">
      <w:rPr>
        <w:rFonts w:cstheme="minorHAnsi"/>
      </w:rPr>
      <w:t xml:space="preserve">Page </w:t>
    </w:r>
    <w:r w:rsidRPr="009B2C0E">
      <w:rPr>
        <w:rFonts w:cstheme="minorHAnsi"/>
      </w:rPr>
      <w:fldChar w:fldCharType="begin"/>
    </w:r>
    <w:r w:rsidRPr="009B2C0E">
      <w:rPr>
        <w:rFonts w:cstheme="minorHAnsi"/>
      </w:rPr>
      <w:instrText xml:space="preserve"> PAGE </w:instrText>
    </w:r>
    <w:r w:rsidRPr="009B2C0E">
      <w:rPr>
        <w:rFonts w:cstheme="minorHAnsi"/>
      </w:rPr>
      <w:fldChar w:fldCharType="separate"/>
    </w:r>
    <w:r w:rsidRPr="009B2C0E">
      <w:rPr>
        <w:rFonts w:cstheme="minorHAnsi"/>
        <w:noProof/>
      </w:rPr>
      <w:t>1</w:t>
    </w:r>
    <w:r w:rsidRPr="009B2C0E">
      <w:rPr>
        <w:rFonts w:cstheme="minorHAnsi"/>
      </w:rPr>
      <w:fldChar w:fldCharType="end"/>
    </w:r>
    <w:r w:rsidRPr="009B2C0E">
      <w:rPr>
        <w:rFonts w:cstheme="minorHAnsi"/>
      </w:rPr>
      <w:t xml:space="preserve"> of </w:t>
    </w:r>
    <w:r w:rsidRPr="009B2C0E">
      <w:rPr>
        <w:rFonts w:cstheme="minorHAnsi"/>
      </w:rPr>
      <w:fldChar w:fldCharType="begin"/>
    </w:r>
    <w:r w:rsidRPr="009B2C0E">
      <w:rPr>
        <w:rFonts w:cstheme="minorHAnsi"/>
      </w:rPr>
      <w:instrText xml:space="preserve"> NUMPAGES </w:instrText>
    </w:r>
    <w:r w:rsidRPr="009B2C0E">
      <w:rPr>
        <w:rFonts w:cstheme="minorHAnsi"/>
      </w:rPr>
      <w:fldChar w:fldCharType="separate"/>
    </w:r>
    <w:r w:rsidRPr="009B2C0E">
      <w:rPr>
        <w:rFonts w:cstheme="minorHAnsi"/>
        <w:noProof/>
      </w:rPr>
      <w:t>2</w:t>
    </w:r>
    <w:r w:rsidRPr="009B2C0E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975DE" w:rsidP="009B2C0E" w:rsidRDefault="006975DE" w14:paraId="051F1584" w14:textId="77777777">
      <w:pPr>
        <w:spacing w:after="0" w:line="240" w:lineRule="auto"/>
      </w:pPr>
      <w:r>
        <w:separator/>
      </w:r>
    </w:p>
  </w:footnote>
  <w:footnote w:type="continuationSeparator" w:id="0">
    <w:p w:rsidR="006975DE" w:rsidP="009B2C0E" w:rsidRDefault="006975DE" w14:paraId="6A6DC122" w14:textId="77777777">
      <w:pPr>
        <w:spacing w:after="0" w:line="240" w:lineRule="auto"/>
      </w:pPr>
      <w:r>
        <w:continuationSeparator/>
      </w:r>
    </w:p>
  </w:footnote>
  <w:footnote w:id="1">
    <w:p w:rsidR="00E50288" w:rsidRDefault="00E50288" w14:paraId="0D5C8E56" w14:textId="707B956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50108D">
        <w:t>In this and other use cases, f</w:t>
      </w:r>
      <w:r>
        <w:t xml:space="preserve">or any analyses involving on-Exchange Covered California for Small Business (CCSB) small group claims / encounters and capitation, Proposer </w:t>
      </w:r>
      <w:r w:rsidR="006B01A5">
        <w:t>will</w:t>
      </w:r>
      <w:r>
        <w:t xml:space="preserve"> link not to CalHEERS but instead to CCSB enrollment data.</w:t>
      </w:r>
      <w:r w:rsidR="006B01A5">
        <w:t xml:space="preserve">  For similar analyses involving off-Exchange utilization and costs, Proposer will link to off-Exchange enrollment data provided by QHP Issuers via their HEI 3.0 monthly data submissions.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130"/>
    <w:multiLevelType w:val="hybridMultilevel"/>
    <w:tmpl w:val="B5065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C6F"/>
    <w:multiLevelType w:val="hybridMultilevel"/>
    <w:tmpl w:val="2C228716"/>
    <w:lvl w:ilvl="0" w:tplc="F19A24EE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eastAsia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70D2B"/>
    <w:multiLevelType w:val="hybridMultilevel"/>
    <w:tmpl w:val="DCB6B53A"/>
    <w:lvl w:ilvl="0" w:tplc="FF96C77E">
      <w:start w:val="1"/>
      <w:numFmt w:val="decimal"/>
      <w:lvlText w:val="%1."/>
      <w:lvlJc w:val="left"/>
      <w:pPr>
        <w:ind w:left="720" w:hanging="360"/>
      </w:pPr>
    </w:lvl>
    <w:lvl w:ilvl="1" w:tplc="C9FA1402">
      <w:start w:val="1"/>
      <w:numFmt w:val="lowerLetter"/>
      <w:lvlText w:val="%2."/>
      <w:lvlJc w:val="left"/>
      <w:pPr>
        <w:ind w:left="1440" w:hanging="360"/>
      </w:pPr>
    </w:lvl>
    <w:lvl w:ilvl="2" w:tplc="E90C21F6">
      <w:start w:val="1"/>
      <w:numFmt w:val="lowerRoman"/>
      <w:lvlText w:val="%3."/>
      <w:lvlJc w:val="right"/>
      <w:pPr>
        <w:ind w:left="2160" w:hanging="180"/>
      </w:pPr>
    </w:lvl>
    <w:lvl w:ilvl="3" w:tplc="49D28718">
      <w:start w:val="1"/>
      <w:numFmt w:val="decimal"/>
      <w:lvlText w:val="%4."/>
      <w:lvlJc w:val="left"/>
      <w:pPr>
        <w:ind w:left="2880" w:hanging="360"/>
      </w:pPr>
    </w:lvl>
    <w:lvl w:ilvl="4" w:tplc="0F64B638">
      <w:start w:val="1"/>
      <w:numFmt w:val="lowerLetter"/>
      <w:lvlText w:val="%5."/>
      <w:lvlJc w:val="left"/>
      <w:pPr>
        <w:ind w:left="3600" w:hanging="360"/>
      </w:pPr>
    </w:lvl>
    <w:lvl w:ilvl="5" w:tplc="1EE0FBB2">
      <w:start w:val="1"/>
      <w:numFmt w:val="lowerRoman"/>
      <w:lvlText w:val="%6."/>
      <w:lvlJc w:val="right"/>
      <w:pPr>
        <w:ind w:left="4320" w:hanging="180"/>
      </w:pPr>
    </w:lvl>
    <w:lvl w:ilvl="6" w:tplc="77B0333A">
      <w:start w:val="1"/>
      <w:numFmt w:val="decimal"/>
      <w:lvlText w:val="%7."/>
      <w:lvlJc w:val="left"/>
      <w:pPr>
        <w:ind w:left="5040" w:hanging="360"/>
      </w:pPr>
    </w:lvl>
    <w:lvl w:ilvl="7" w:tplc="AD08996E">
      <w:start w:val="1"/>
      <w:numFmt w:val="lowerLetter"/>
      <w:lvlText w:val="%8."/>
      <w:lvlJc w:val="left"/>
      <w:pPr>
        <w:ind w:left="5760" w:hanging="360"/>
      </w:pPr>
    </w:lvl>
    <w:lvl w:ilvl="8" w:tplc="A0460AA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9882507">
    <w:abstractNumId w:val="3"/>
  </w:num>
  <w:num w:numId="2" w16cid:durableId="2133667600">
    <w:abstractNumId w:val="5"/>
  </w:num>
  <w:num w:numId="3" w16cid:durableId="1779788819">
    <w:abstractNumId w:val="4"/>
  </w:num>
  <w:num w:numId="4" w16cid:durableId="786051164">
    <w:abstractNumId w:val="6"/>
  </w:num>
  <w:num w:numId="5" w16cid:durableId="1001275417">
    <w:abstractNumId w:val="1"/>
  </w:num>
  <w:num w:numId="6" w16cid:durableId="1867713706">
    <w:abstractNumId w:val="2"/>
  </w:num>
  <w:num w:numId="7" w16cid:durableId="127062798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00350"/>
    <w:rsid w:val="00013A24"/>
    <w:rsid w:val="0003165A"/>
    <w:rsid w:val="00046C79"/>
    <w:rsid w:val="000550E3"/>
    <w:rsid w:val="00055133"/>
    <w:rsid w:val="00056A62"/>
    <w:rsid w:val="00076E60"/>
    <w:rsid w:val="000774EF"/>
    <w:rsid w:val="000803F1"/>
    <w:rsid w:val="00084848"/>
    <w:rsid w:val="0009733B"/>
    <w:rsid w:val="000B21B3"/>
    <w:rsid w:val="000B5C36"/>
    <w:rsid w:val="000C0882"/>
    <w:rsid w:val="000C2906"/>
    <w:rsid w:val="000D2840"/>
    <w:rsid w:val="000E024A"/>
    <w:rsid w:val="000E1C64"/>
    <w:rsid w:val="000E6340"/>
    <w:rsid w:val="000F1CD1"/>
    <w:rsid w:val="000F4CEA"/>
    <w:rsid w:val="00101CA3"/>
    <w:rsid w:val="00107038"/>
    <w:rsid w:val="00111669"/>
    <w:rsid w:val="00116FAD"/>
    <w:rsid w:val="001171E5"/>
    <w:rsid w:val="0012094F"/>
    <w:rsid w:val="001248F5"/>
    <w:rsid w:val="00126474"/>
    <w:rsid w:val="001334BE"/>
    <w:rsid w:val="00134CE7"/>
    <w:rsid w:val="00134DBF"/>
    <w:rsid w:val="0013548F"/>
    <w:rsid w:val="0015018E"/>
    <w:rsid w:val="001505F4"/>
    <w:rsid w:val="00156232"/>
    <w:rsid w:val="00157CDC"/>
    <w:rsid w:val="00160ECA"/>
    <w:rsid w:val="00162163"/>
    <w:rsid w:val="00170F9F"/>
    <w:rsid w:val="00172C5B"/>
    <w:rsid w:val="00176B00"/>
    <w:rsid w:val="00195EE5"/>
    <w:rsid w:val="001C3934"/>
    <w:rsid w:val="001D4334"/>
    <w:rsid w:val="001E1D91"/>
    <w:rsid w:val="001E32BF"/>
    <w:rsid w:val="001F21A7"/>
    <w:rsid w:val="001F7637"/>
    <w:rsid w:val="00205C52"/>
    <w:rsid w:val="00212800"/>
    <w:rsid w:val="002253C4"/>
    <w:rsid w:val="00225B8E"/>
    <w:rsid w:val="00230674"/>
    <w:rsid w:val="00252CC0"/>
    <w:rsid w:val="00267E04"/>
    <w:rsid w:val="00273E91"/>
    <w:rsid w:val="00275934"/>
    <w:rsid w:val="0028597D"/>
    <w:rsid w:val="002923F6"/>
    <w:rsid w:val="002931C4"/>
    <w:rsid w:val="002A007B"/>
    <w:rsid w:val="002A5E37"/>
    <w:rsid w:val="002B014B"/>
    <w:rsid w:val="002B0FA7"/>
    <w:rsid w:val="002D4D3E"/>
    <w:rsid w:val="002F1333"/>
    <w:rsid w:val="002F2AC9"/>
    <w:rsid w:val="002F41DD"/>
    <w:rsid w:val="002F4892"/>
    <w:rsid w:val="002F4DE0"/>
    <w:rsid w:val="00300B98"/>
    <w:rsid w:val="0030197C"/>
    <w:rsid w:val="003166A9"/>
    <w:rsid w:val="00323D81"/>
    <w:rsid w:val="00331761"/>
    <w:rsid w:val="003367D0"/>
    <w:rsid w:val="00344E8C"/>
    <w:rsid w:val="00351BF7"/>
    <w:rsid w:val="00364265"/>
    <w:rsid w:val="003707B1"/>
    <w:rsid w:val="00370EC1"/>
    <w:rsid w:val="0037728C"/>
    <w:rsid w:val="00387654"/>
    <w:rsid w:val="00394DE6"/>
    <w:rsid w:val="00397E26"/>
    <w:rsid w:val="003A4BC0"/>
    <w:rsid w:val="003B2F8F"/>
    <w:rsid w:val="003C1515"/>
    <w:rsid w:val="003C7154"/>
    <w:rsid w:val="003D3EBC"/>
    <w:rsid w:val="003E0519"/>
    <w:rsid w:val="003E47E8"/>
    <w:rsid w:val="003E4AE4"/>
    <w:rsid w:val="00401E51"/>
    <w:rsid w:val="00417AE2"/>
    <w:rsid w:val="00424D12"/>
    <w:rsid w:val="004357F8"/>
    <w:rsid w:val="004620A3"/>
    <w:rsid w:val="004625A2"/>
    <w:rsid w:val="00467A6E"/>
    <w:rsid w:val="00471916"/>
    <w:rsid w:val="00473C57"/>
    <w:rsid w:val="0049011E"/>
    <w:rsid w:val="004A23D8"/>
    <w:rsid w:val="004A4BB1"/>
    <w:rsid w:val="004A57FC"/>
    <w:rsid w:val="004A6355"/>
    <w:rsid w:val="004B29A4"/>
    <w:rsid w:val="004B2C2F"/>
    <w:rsid w:val="004C15F4"/>
    <w:rsid w:val="004E03DF"/>
    <w:rsid w:val="004E2487"/>
    <w:rsid w:val="004E3B18"/>
    <w:rsid w:val="004E7069"/>
    <w:rsid w:val="004F64CE"/>
    <w:rsid w:val="004F7D09"/>
    <w:rsid w:val="0050108D"/>
    <w:rsid w:val="00501EB6"/>
    <w:rsid w:val="00505350"/>
    <w:rsid w:val="00516FBC"/>
    <w:rsid w:val="00526E6E"/>
    <w:rsid w:val="00535EC9"/>
    <w:rsid w:val="005372F0"/>
    <w:rsid w:val="0054629A"/>
    <w:rsid w:val="0054658E"/>
    <w:rsid w:val="005479C3"/>
    <w:rsid w:val="00553181"/>
    <w:rsid w:val="005533B1"/>
    <w:rsid w:val="00554A34"/>
    <w:rsid w:val="00554F49"/>
    <w:rsid w:val="00561719"/>
    <w:rsid w:val="00563D5B"/>
    <w:rsid w:val="00563E5E"/>
    <w:rsid w:val="005733E1"/>
    <w:rsid w:val="00574B09"/>
    <w:rsid w:val="00577DD1"/>
    <w:rsid w:val="0058575B"/>
    <w:rsid w:val="00585840"/>
    <w:rsid w:val="005A16A6"/>
    <w:rsid w:val="005A4829"/>
    <w:rsid w:val="005A7F72"/>
    <w:rsid w:val="005C130D"/>
    <w:rsid w:val="005C1AC9"/>
    <w:rsid w:val="005C6D86"/>
    <w:rsid w:val="005E7AA1"/>
    <w:rsid w:val="005F3ACF"/>
    <w:rsid w:val="005F5D2B"/>
    <w:rsid w:val="005F68A6"/>
    <w:rsid w:val="00610E93"/>
    <w:rsid w:val="00620B6F"/>
    <w:rsid w:val="00632F90"/>
    <w:rsid w:val="00642609"/>
    <w:rsid w:val="006435BA"/>
    <w:rsid w:val="00652401"/>
    <w:rsid w:val="00657377"/>
    <w:rsid w:val="006646F7"/>
    <w:rsid w:val="00665D90"/>
    <w:rsid w:val="00673354"/>
    <w:rsid w:val="00673F55"/>
    <w:rsid w:val="006810B3"/>
    <w:rsid w:val="00687405"/>
    <w:rsid w:val="00691517"/>
    <w:rsid w:val="00691D88"/>
    <w:rsid w:val="006945E9"/>
    <w:rsid w:val="006975DE"/>
    <w:rsid w:val="006A50CD"/>
    <w:rsid w:val="006B01A5"/>
    <w:rsid w:val="006B2F30"/>
    <w:rsid w:val="006B633C"/>
    <w:rsid w:val="006C2F87"/>
    <w:rsid w:val="006C6DD7"/>
    <w:rsid w:val="006D4AF4"/>
    <w:rsid w:val="006D7598"/>
    <w:rsid w:val="006E5131"/>
    <w:rsid w:val="00707206"/>
    <w:rsid w:val="00707210"/>
    <w:rsid w:val="00711DA5"/>
    <w:rsid w:val="00712467"/>
    <w:rsid w:val="007254F9"/>
    <w:rsid w:val="00727484"/>
    <w:rsid w:val="00747593"/>
    <w:rsid w:val="00751F00"/>
    <w:rsid w:val="00754C45"/>
    <w:rsid w:val="00762D0B"/>
    <w:rsid w:val="00765DC8"/>
    <w:rsid w:val="00783409"/>
    <w:rsid w:val="00793811"/>
    <w:rsid w:val="00794213"/>
    <w:rsid w:val="007A1F29"/>
    <w:rsid w:val="007E5059"/>
    <w:rsid w:val="007F22C9"/>
    <w:rsid w:val="00853989"/>
    <w:rsid w:val="00854A24"/>
    <w:rsid w:val="008647D5"/>
    <w:rsid w:val="008648A7"/>
    <w:rsid w:val="00866C52"/>
    <w:rsid w:val="00882D34"/>
    <w:rsid w:val="00894379"/>
    <w:rsid w:val="008954CA"/>
    <w:rsid w:val="008A3ED7"/>
    <w:rsid w:val="008A7004"/>
    <w:rsid w:val="008B299C"/>
    <w:rsid w:val="008B5AF2"/>
    <w:rsid w:val="008B6A17"/>
    <w:rsid w:val="008C79F0"/>
    <w:rsid w:val="008E6741"/>
    <w:rsid w:val="008F2015"/>
    <w:rsid w:val="0090766B"/>
    <w:rsid w:val="00914159"/>
    <w:rsid w:val="00916598"/>
    <w:rsid w:val="00922ADC"/>
    <w:rsid w:val="00931A60"/>
    <w:rsid w:val="00947949"/>
    <w:rsid w:val="00952969"/>
    <w:rsid w:val="009529E7"/>
    <w:rsid w:val="0096745C"/>
    <w:rsid w:val="009725CC"/>
    <w:rsid w:val="00982EFF"/>
    <w:rsid w:val="009909FC"/>
    <w:rsid w:val="00995890"/>
    <w:rsid w:val="009977AC"/>
    <w:rsid w:val="009A3898"/>
    <w:rsid w:val="009A5044"/>
    <w:rsid w:val="009A547E"/>
    <w:rsid w:val="009A6D68"/>
    <w:rsid w:val="009B2C0E"/>
    <w:rsid w:val="009D2012"/>
    <w:rsid w:val="009D7258"/>
    <w:rsid w:val="009E0DF9"/>
    <w:rsid w:val="009E1263"/>
    <w:rsid w:val="009E207E"/>
    <w:rsid w:val="009E73FF"/>
    <w:rsid w:val="00A05C6C"/>
    <w:rsid w:val="00A06570"/>
    <w:rsid w:val="00A067BF"/>
    <w:rsid w:val="00A069CB"/>
    <w:rsid w:val="00A133AF"/>
    <w:rsid w:val="00A20435"/>
    <w:rsid w:val="00A239CB"/>
    <w:rsid w:val="00A30833"/>
    <w:rsid w:val="00A37BC0"/>
    <w:rsid w:val="00A41693"/>
    <w:rsid w:val="00A45C4E"/>
    <w:rsid w:val="00A61A48"/>
    <w:rsid w:val="00A63493"/>
    <w:rsid w:val="00A65AFA"/>
    <w:rsid w:val="00A66EBC"/>
    <w:rsid w:val="00A93939"/>
    <w:rsid w:val="00A93CDD"/>
    <w:rsid w:val="00A96622"/>
    <w:rsid w:val="00AA42CE"/>
    <w:rsid w:val="00AA7FD3"/>
    <w:rsid w:val="00AC1571"/>
    <w:rsid w:val="00AC1BF6"/>
    <w:rsid w:val="00AC73D1"/>
    <w:rsid w:val="00AD3EDB"/>
    <w:rsid w:val="00AE2959"/>
    <w:rsid w:val="00AE7662"/>
    <w:rsid w:val="00AF54DE"/>
    <w:rsid w:val="00AF69AA"/>
    <w:rsid w:val="00AF7167"/>
    <w:rsid w:val="00B10D8F"/>
    <w:rsid w:val="00B12345"/>
    <w:rsid w:val="00B14870"/>
    <w:rsid w:val="00B2016C"/>
    <w:rsid w:val="00B20B63"/>
    <w:rsid w:val="00B239EB"/>
    <w:rsid w:val="00B25D3B"/>
    <w:rsid w:val="00B2769C"/>
    <w:rsid w:val="00B3438D"/>
    <w:rsid w:val="00B373D9"/>
    <w:rsid w:val="00B56664"/>
    <w:rsid w:val="00B572A6"/>
    <w:rsid w:val="00B6020B"/>
    <w:rsid w:val="00B633CA"/>
    <w:rsid w:val="00B64835"/>
    <w:rsid w:val="00B66792"/>
    <w:rsid w:val="00B71629"/>
    <w:rsid w:val="00B72584"/>
    <w:rsid w:val="00B755EF"/>
    <w:rsid w:val="00B82EE3"/>
    <w:rsid w:val="00B92F61"/>
    <w:rsid w:val="00B94BC4"/>
    <w:rsid w:val="00BA7582"/>
    <w:rsid w:val="00BB7D2D"/>
    <w:rsid w:val="00BC4F11"/>
    <w:rsid w:val="00BD1568"/>
    <w:rsid w:val="00BD3F16"/>
    <w:rsid w:val="00BE7816"/>
    <w:rsid w:val="00BF360A"/>
    <w:rsid w:val="00BF5092"/>
    <w:rsid w:val="00BF6F41"/>
    <w:rsid w:val="00C01072"/>
    <w:rsid w:val="00C02A66"/>
    <w:rsid w:val="00C039F9"/>
    <w:rsid w:val="00C05356"/>
    <w:rsid w:val="00C10D0B"/>
    <w:rsid w:val="00C13824"/>
    <w:rsid w:val="00C21252"/>
    <w:rsid w:val="00C30024"/>
    <w:rsid w:val="00C3208C"/>
    <w:rsid w:val="00C358D5"/>
    <w:rsid w:val="00C3686E"/>
    <w:rsid w:val="00C46471"/>
    <w:rsid w:val="00C46BE4"/>
    <w:rsid w:val="00C52635"/>
    <w:rsid w:val="00C6383B"/>
    <w:rsid w:val="00C66F99"/>
    <w:rsid w:val="00C70275"/>
    <w:rsid w:val="00C70403"/>
    <w:rsid w:val="00C708A7"/>
    <w:rsid w:val="00C779F5"/>
    <w:rsid w:val="00C81716"/>
    <w:rsid w:val="00CA22C0"/>
    <w:rsid w:val="00CA24EC"/>
    <w:rsid w:val="00CB3EB2"/>
    <w:rsid w:val="00CB7811"/>
    <w:rsid w:val="00CD06F8"/>
    <w:rsid w:val="00CD1244"/>
    <w:rsid w:val="00CD14E8"/>
    <w:rsid w:val="00CE4E0D"/>
    <w:rsid w:val="00CE7CCC"/>
    <w:rsid w:val="00CF0C62"/>
    <w:rsid w:val="00D02A82"/>
    <w:rsid w:val="00D07419"/>
    <w:rsid w:val="00D30523"/>
    <w:rsid w:val="00D40017"/>
    <w:rsid w:val="00D403C5"/>
    <w:rsid w:val="00D4088E"/>
    <w:rsid w:val="00D45898"/>
    <w:rsid w:val="00D4753B"/>
    <w:rsid w:val="00D50643"/>
    <w:rsid w:val="00D62EC7"/>
    <w:rsid w:val="00D70572"/>
    <w:rsid w:val="00D717F1"/>
    <w:rsid w:val="00D84B56"/>
    <w:rsid w:val="00D93890"/>
    <w:rsid w:val="00D976B1"/>
    <w:rsid w:val="00DA02B3"/>
    <w:rsid w:val="00DA10E6"/>
    <w:rsid w:val="00DA534C"/>
    <w:rsid w:val="00DB0BC2"/>
    <w:rsid w:val="00DC00D2"/>
    <w:rsid w:val="00DC1F8B"/>
    <w:rsid w:val="00DC611F"/>
    <w:rsid w:val="00DD1F40"/>
    <w:rsid w:val="00DD5A7D"/>
    <w:rsid w:val="00DF21FF"/>
    <w:rsid w:val="00E04230"/>
    <w:rsid w:val="00E0617B"/>
    <w:rsid w:val="00E16419"/>
    <w:rsid w:val="00E169EF"/>
    <w:rsid w:val="00E26D90"/>
    <w:rsid w:val="00E318C0"/>
    <w:rsid w:val="00E4158A"/>
    <w:rsid w:val="00E50288"/>
    <w:rsid w:val="00E516EC"/>
    <w:rsid w:val="00E60A2F"/>
    <w:rsid w:val="00E63BF6"/>
    <w:rsid w:val="00E70DBD"/>
    <w:rsid w:val="00E75620"/>
    <w:rsid w:val="00E76527"/>
    <w:rsid w:val="00E81E24"/>
    <w:rsid w:val="00E82987"/>
    <w:rsid w:val="00EA0C90"/>
    <w:rsid w:val="00EA41A3"/>
    <w:rsid w:val="00EC3B16"/>
    <w:rsid w:val="00ED1DFA"/>
    <w:rsid w:val="00ED47D5"/>
    <w:rsid w:val="00ED4A78"/>
    <w:rsid w:val="00EE37BF"/>
    <w:rsid w:val="00EF02E4"/>
    <w:rsid w:val="00EF1102"/>
    <w:rsid w:val="00EF23B4"/>
    <w:rsid w:val="00EF65DB"/>
    <w:rsid w:val="00F02BB8"/>
    <w:rsid w:val="00F1193F"/>
    <w:rsid w:val="00F20FD1"/>
    <w:rsid w:val="00F25A52"/>
    <w:rsid w:val="00F40E19"/>
    <w:rsid w:val="00F528AA"/>
    <w:rsid w:val="00F644FC"/>
    <w:rsid w:val="00F6586C"/>
    <w:rsid w:val="00F65D27"/>
    <w:rsid w:val="00F76503"/>
    <w:rsid w:val="00F817E5"/>
    <w:rsid w:val="00F844C5"/>
    <w:rsid w:val="00F87746"/>
    <w:rsid w:val="00F94AD7"/>
    <w:rsid w:val="00FA20A5"/>
    <w:rsid w:val="00FB32FF"/>
    <w:rsid w:val="00FC741D"/>
    <w:rsid w:val="00FD7DAB"/>
    <w:rsid w:val="00FE12DE"/>
    <w:rsid w:val="00FE6827"/>
    <w:rsid w:val="00FF17AD"/>
    <w:rsid w:val="01B2B198"/>
    <w:rsid w:val="0243CBE3"/>
    <w:rsid w:val="02529268"/>
    <w:rsid w:val="065933EB"/>
    <w:rsid w:val="08D1EC01"/>
    <w:rsid w:val="09E2AA8A"/>
    <w:rsid w:val="0A2DAF55"/>
    <w:rsid w:val="0CD6BD6E"/>
    <w:rsid w:val="0CD7B185"/>
    <w:rsid w:val="0ECB8F9C"/>
    <w:rsid w:val="0F1C3368"/>
    <w:rsid w:val="0F22EA78"/>
    <w:rsid w:val="0F258163"/>
    <w:rsid w:val="10E7766E"/>
    <w:rsid w:val="11FE252C"/>
    <w:rsid w:val="1524D14C"/>
    <w:rsid w:val="161C90DA"/>
    <w:rsid w:val="16D9CA0A"/>
    <w:rsid w:val="18347003"/>
    <w:rsid w:val="18A42B84"/>
    <w:rsid w:val="18BC4403"/>
    <w:rsid w:val="19FC1703"/>
    <w:rsid w:val="19FD660A"/>
    <w:rsid w:val="1AEAD672"/>
    <w:rsid w:val="1B4B45AE"/>
    <w:rsid w:val="1CACE6BA"/>
    <w:rsid w:val="1D86AC6F"/>
    <w:rsid w:val="1EE4DBEF"/>
    <w:rsid w:val="206783F3"/>
    <w:rsid w:val="22E0C94A"/>
    <w:rsid w:val="2445FDDC"/>
    <w:rsid w:val="25481833"/>
    <w:rsid w:val="260594EC"/>
    <w:rsid w:val="26D6C577"/>
    <w:rsid w:val="272A7547"/>
    <w:rsid w:val="29BD2209"/>
    <w:rsid w:val="2A169DD4"/>
    <w:rsid w:val="2A46C6A1"/>
    <w:rsid w:val="2BD58268"/>
    <w:rsid w:val="2C73C60F"/>
    <w:rsid w:val="2E6D2070"/>
    <w:rsid w:val="2EE9C4E2"/>
    <w:rsid w:val="2F0C7094"/>
    <w:rsid w:val="2F742FBE"/>
    <w:rsid w:val="30292AE3"/>
    <w:rsid w:val="31584253"/>
    <w:rsid w:val="316655C8"/>
    <w:rsid w:val="3244825B"/>
    <w:rsid w:val="348FE315"/>
    <w:rsid w:val="34F759A0"/>
    <w:rsid w:val="37CE426D"/>
    <w:rsid w:val="39DE75E9"/>
    <w:rsid w:val="3A6A27AD"/>
    <w:rsid w:val="3A853911"/>
    <w:rsid w:val="3AFCFA85"/>
    <w:rsid w:val="3B2DD68C"/>
    <w:rsid w:val="3CEE3E03"/>
    <w:rsid w:val="3E349B47"/>
    <w:rsid w:val="3E36C55B"/>
    <w:rsid w:val="3F09F305"/>
    <w:rsid w:val="3F45A12A"/>
    <w:rsid w:val="3F974B72"/>
    <w:rsid w:val="40D6F082"/>
    <w:rsid w:val="411E98DE"/>
    <w:rsid w:val="416E661D"/>
    <w:rsid w:val="41F6CFB7"/>
    <w:rsid w:val="4237896E"/>
    <w:rsid w:val="42FD129F"/>
    <w:rsid w:val="436D3208"/>
    <w:rsid w:val="4587E8CE"/>
    <w:rsid w:val="46A08E04"/>
    <w:rsid w:val="47C25530"/>
    <w:rsid w:val="483054CB"/>
    <w:rsid w:val="496C2EA2"/>
    <w:rsid w:val="4A0B49D4"/>
    <w:rsid w:val="4A28396E"/>
    <w:rsid w:val="4B8FD446"/>
    <w:rsid w:val="4BEEA001"/>
    <w:rsid w:val="4DD44000"/>
    <w:rsid w:val="4E3F9FC5"/>
    <w:rsid w:val="502434EA"/>
    <w:rsid w:val="506A5644"/>
    <w:rsid w:val="518C776D"/>
    <w:rsid w:val="5290799D"/>
    <w:rsid w:val="555989B8"/>
    <w:rsid w:val="559D83D5"/>
    <w:rsid w:val="58A0FC34"/>
    <w:rsid w:val="59978952"/>
    <w:rsid w:val="5A417B76"/>
    <w:rsid w:val="5A7223E8"/>
    <w:rsid w:val="5CDB9748"/>
    <w:rsid w:val="5D8684B3"/>
    <w:rsid w:val="5DF8EC04"/>
    <w:rsid w:val="5F6781F5"/>
    <w:rsid w:val="6038290E"/>
    <w:rsid w:val="61FA3956"/>
    <w:rsid w:val="62FB0E76"/>
    <w:rsid w:val="63C8A0C4"/>
    <w:rsid w:val="653457CA"/>
    <w:rsid w:val="656E28FC"/>
    <w:rsid w:val="65919698"/>
    <w:rsid w:val="65B4D68F"/>
    <w:rsid w:val="67187455"/>
    <w:rsid w:val="67793A44"/>
    <w:rsid w:val="68A5BAF5"/>
    <w:rsid w:val="693C27EA"/>
    <w:rsid w:val="6A9328FB"/>
    <w:rsid w:val="6AA61B78"/>
    <w:rsid w:val="6AA8CFBA"/>
    <w:rsid w:val="6B39C2E6"/>
    <w:rsid w:val="6C36578A"/>
    <w:rsid w:val="6D80B3FC"/>
    <w:rsid w:val="6DE0707C"/>
    <w:rsid w:val="6EDA62D0"/>
    <w:rsid w:val="6F548AA7"/>
    <w:rsid w:val="6FC83B3E"/>
    <w:rsid w:val="739F9492"/>
    <w:rsid w:val="73F922A5"/>
    <w:rsid w:val="7517F9BE"/>
    <w:rsid w:val="7534A678"/>
    <w:rsid w:val="759E1B52"/>
    <w:rsid w:val="75E2DE39"/>
    <w:rsid w:val="784ED353"/>
    <w:rsid w:val="7860D51D"/>
    <w:rsid w:val="78EE1ADA"/>
    <w:rsid w:val="7B61EF59"/>
    <w:rsid w:val="7D14D673"/>
    <w:rsid w:val="7DC4D167"/>
    <w:rsid w:val="7DF40E90"/>
    <w:rsid w:val="7E9B6FEE"/>
    <w:rsid w:val="7FC1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A5E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5E3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A5E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E3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A5E37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A5E37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B2C0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B2C0E"/>
  </w:style>
  <w:style w:type="paragraph" w:styleId="Footer">
    <w:name w:val="footer"/>
    <w:basedOn w:val="Normal"/>
    <w:link w:val="FooterChar"/>
    <w:uiPriority w:val="99"/>
    <w:unhideWhenUsed/>
    <w:rsid w:val="009B2C0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B2C0E"/>
  </w:style>
  <w:style w:type="paragraph" w:styleId="FootnoteText">
    <w:name w:val="footnote text"/>
    <w:basedOn w:val="Normal"/>
    <w:link w:val="FootnoteTextChar"/>
    <w:uiPriority w:val="99"/>
    <w:semiHidden/>
    <w:unhideWhenUsed/>
    <w:rsid w:val="00E50288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502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50288"/>
    <w:rPr>
      <w:vertAlign w:val="superscript"/>
    </w:rPr>
  </w:style>
  <w:style w:type="paragraph" w:styleId="Revision">
    <w:name w:val="Revision"/>
    <w:hidden/>
    <w:uiPriority w:val="99"/>
    <w:semiHidden/>
    <w:rsid w:val="003E0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6E0BED-9153-C540-BFEA-FF9DB61D6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8229C-B10A-41A2-B608-753418B1D867}"/>
</file>

<file path=customXml/itemProps4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EQT A2 (Total Cost of Care)</dc:title>
  <dc:subject>Healthcare Evidence Initiative (HEI) 3.0</dc:subject>
  <dc:creator>Covered California</dc:creator>
  <cp:keywords>EQT A2; HEI 3.0; Total Cost of Care; TCOC</cp:keywords>
  <dc:description/>
  <cp:lastModifiedBy>Depoy, Charles (CoveredCA)</cp:lastModifiedBy>
  <cp:revision>139</cp:revision>
  <dcterms:created xsi:type="dcterms:W3CDTF">2024-02-13T21:44:00Z</dcterms:created>
  <dcterms:modified xsi:type="dcterms:W3CDTF">2025-09-22T15:05:58Z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